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DC5" w:rsidRPr="00E47CA6" w:rsidRDefault="00E47CA6" w:rsidP="00E47CA6">
      <w:pPr>
        <w:spacing w:after="0"/>
        <w:jc w:val="center"/>
        <w:rPr>
          <w:b/>
          <w:caps/>
          <w:sz w:val="32"/>
          <w:u w:val="single"/>
          <w:lang w:val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>
        <w:rPr>
          <w:noProof/>
          <w:lang w:eastAsia="es-ES"/>
        </w:rPr>
        <w:drawing>
          <wp:anchor distT="0" distB="0" distL="114300" distR="114300" simplePos="0" relativeHeight="251658240" behindDoc="1" locked="0" layoutInCell="1" allowOverlap="1" wp14:anchorId="0D31AFF9" wp14:editId="46389117">
            <wp:simplePos x="0" y="0"/>
            <wp:positionH relativeFrom="column">
              <wp:posOffset>3463290</wp:posOffset>
            </wp:positionH>
            <wp:positionV relativeFrom="paragraph">
              <wp:posOffset>-377190</wp:posOffset>
            </wp:positionV>
            <wp:extent cx="2047875" cy="1151930"/>
            <wp:effectExtent l="190500" t="190500" r="180975" b="181610"/>
            <wp:wrapNone/>
            <wp:docPr id="1" name="Imagen 1" descr="http://static.hogarmania.com/archivos/201108/elaboracion-jabon-casero-xl-848x477x80x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atic.hogarmania.com/archivos/201108/elaboracion-jabon-casero-xl-848x477x80xX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1519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6DC5" w:rsidRPr="00E47CA6">
        <w:rPr>
          <w:b/>
          <w:caps/>
          <w:sz w:val="32"/>
          <w:u w:val="single"/>
          <w:lang w:val="fr-F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Dispositions pour l’élaboration du savon avec soude caustique.</w:t>
      </w:r>
    </w:p>
    <w:p w:rsidR="00036DC5" w:rsidRPr="00E47CA6" w:rsidRDefault="00036DC5" w:rsidP="00036DC5">
      <w:pPr>
        <w:spacing w:after="0"/>
        <w:rPr>
          <w:sz w:val="24"/>
          <w:lang w:val="fr-FR"/>
        </w:rPr>
      </w:pPr>
    </w:p>
    <w:p w:rsidR="003C7A91" w:rsidRPr="00E47CA6" w:rsidRDefault="00036DC5" w:rsidP="00036DC5">
      <w:pPr>
        <w:pStyle w:val="Prrafodelista"/>
        <w:numPr>
          <w:ilvl w:val="0"/>
          <w:numId w:val="1"/>
        </w:numPr>
        <w:spacing w:after="0"/>
        <w:rPr>
          <w:sz w:val="24"/>
          <w:lang w:val="fr-FR"/>
        </w:rPr>
      </w:pPr>
      <w:r w:rsidRPr="00E47CA6">
        <w:rPr>
          <w:sz w:val="24"/>
          <w:lang w:val="fr-FR"/>
        </w:rPr>
        <w:t>Peser séparément les graisses de base, l’huiles et la cirer d’abeille. Verser tout dans le récipient</w:t>
      </w:r>
      <w:r w:rsidR="003C7A91" w:rsidRPr="00E47CA6">
        <w:rPr>
          <w:sz w:val="24"/>
          <w:lang w:val="fr-FR"/>
        </w:rPr>
        <w:t xml:space="preserve"> pour le savon.</w:t>
      </w:r>
    </w:p>
    <w:p w:rsidR="00E47CA6" w:rsidRPr="00E47CA6" w:rsidRDefault="00E47CA6" w:rsidP="00E47CA6">
      <w:pPr>
        <w:pStyle w:val="Prrafodelista"/>
        <w:spacing w:after="0"/>
        <w:rPr>
          <w:sz w:val="24"/>
          <w:lang w:val="fr-FR"/>
        </w:rPr>
      </w:pPr>
    </w:p>
    <w:p w:rsidR="003C7A91" w:rsidRPr="00E47CA6" w:rsidRDefault="003C7A91" w:rsidP="003C7A91">
      <w:pPr>
        <w:pStyle w:val="Prrafodelista"/>
        <w:numPr>
          <w:ilvl w:val="0"/>
          <w:numId w:val="1"/>
        </w:numPr>
        <w:spacing w:after="0"/>
        <w:rPr>
          <w:sz w:val="24"/>
          <w:lang w:val="fr-FR"/>
        </w:rPr>
      </w:pPr>
      <w:r w:rsidRPr="00E47CA6">
        <w:rPr>
          <w:sz w:val="24"/>
          <w:lang w:val="fr-FR"/>
        </w:rPr>
        <w:t>Mélanger les graisses et l’huiles et chauffer jusqu’à une température d’environ 50-60ºC. Retirer du feu.</w:t>
      </w:r>
    </w:p>
    <w:p w:rsidR="00E47CA6" w:rsidRPr="00E47CA6" w:rsidRDefault="00E47CA6" w:rsidP="00E47CA6">
      <w:pPr>
        <w:spacing w:after="0"/>
        <w:rPr>
          <w:sz w:val="24"/>
          <w:lang w:val="fr-FR"/>
        </w:rPr>
      </w:pPr>
    </w:p>
    <w:p w:rsidR="003C7A91" w:rsidRPr="00E47CA6" w:rsidRDefault="003C7A91" w:rsidP="003C7A91">
      <w:pPr>
        <w:pStyle w:val="Prrafodelista"/>
        <w:numPr>
          <w:ilvl w:val="0"/>
          <w:numId w:val="1"/>
        </w:numPr>
        <w:spacing w:after="0"/>
        <w:rPr>
          <w:sz w:val="24"/>
          <w:lang w:val="fr-FR"/>
        </w:rPr>
      </w:pPr>
      <w:r w:rsidRPr="00E47CA6">
        <w:rPr>
          <w:sz w:val="24"/>
          <w:lang w:val="fr-FR"/>
        </w:rPr>
        <w:t>Mesurer l’eau et mettre dans un récipient. Il est nécessaire des récipients qui supportent des hautes températures.</w:t>
      </w:r>
    </w:p>
    <w:p w:rsidR="00E47CA6" w:rsidRPr="00E47CA6" w:rsidRDefault="00E47CA6" w:rsidP="00E47CA6">
      <w:pPr>
        <w:spacing w:after="0"/>
        <w:rPr>
          <w:sz w:val="24"/>
          <w:lang w:val="fr-FR"/>
        </w:rPr>
      </w:pPr>
    </w:p>
    <w:p w:rsidR="003C7A91" w:rsidRDefault="003C7A91" w:rsidP="003C7A91">
      <w:pPr>
        <w:pStyle w:val="Prrafodelista"/>
        <w:numPr>
          <w:ilvl w:val="0"/>
          <w:numId w:val="1"/>
        </w:numPr>
        <w:spacing w:after="0"/>
        <w:rPr>
          <w:sz w:val="24"/>
          <w:lang w:val="fr-FR"/>
        </w:rPr>
      </w:pPr>
      <w:r w:rsidRPr="00E47CA6">
        <w:rPr>
          <w:sz w:val="24"/>
          <w:lang w:val="fr-FR"/>
        </w:rPr>
        <w:t>Dans une pièce bien ventilée, peser soude, diluer très bien jusqu’à m</w:t>
      </w:r>
      <w:r w:rsidR="00E47CA6" w:rsidRPr="00E47CA6">
        <w:rPr>
          <w:sz w:val="24"/>
          <w:lang w:val="fr-FR"/>
        </w:rPr>
        <w:t xml:space="preserve">élange est transparent et verser avec précaution dans l’eau. Attendre à que la solution atteigne une température entre 50-60ºC.  </w:t>
      </w:r>
    </w:p>
    <w:p w:rsidR="00E47CA6" w:rsidRPr="00E47CA6" w:rsidRDefault="00E47CA6" w:rsidP="00E47CA6">
      <w:pPr>
        <w:pStyle w:val="Prrafodelista"/>
        <w:rPr>
          <w:sz w:val="24"/>
          <w:lang w:val="fr-FR"/>
        </w:rPr>
      </w:pPr>
    </w:p>
    <w:p w:rsidR="00E47CA6" w:rsidRPr="00E47CA6" w:rsidRDefault="00533C25" w:rsidP="00E47CA6">
      <w:pPr>
        <w:spacing w:after="0"/>
        <w:rPr>
          <w:sz w:val="24"/>
          <w:lang w:val="fr-FR"/>
        </w:rPr>
      </w:pPr>
      <w:r>
        <w:rPr>
          <w:sz w:val="24"/>
          <w:lang w:val="fr-FR"/>
        </w:rPr>
        <w:t>Par</w:t>
      </w:r>
      <w:r w:rsidR="00E47CA6">
        <w:rPr>
          <w:sz w:val="24"/>
          <w:lang w:val="fr-FR"/>
        </w:rPr>
        <w:t xml:space="preserve"> Gabriela </w:t>
      </w:r>
      <w:proofErr w:type="spellStart"/>
      <w:r w:rsidR="00E47CA6">
        <w:rPr>
          <w:sz w:val="24"/>
          <w:lang w:val="fr-FR"/>
        </w:rPr>
        <w:t>Paleo</w:t>
      </w:r>
      <w:proofErr w:type="spellEnd"/>
      <w:r w:rsidR="00E47CA6">
        <w:rPr>
          <w:sz w:val="24"/>
          <w:lang w:val="fr-FR"/>
        </w:rPr>
        <w:t xml:space="preserve"> et Tania </w:t>
      </w:r>
      <w:proofErr w:type="spellStart"/>
      <w:r w:rsidR="00E47CA6">
        <w:rPr>
          <w:sz w:val="24"/>
          <w:lang w:val="fr-FR"/>
        </w:rPr>
        <w:t>Díaz</w:t>
      </w:r>
      <w:proofErr w:type="spellEnd"/>
      <w:r w:rsidR="00E47CA6">
        <w:rPr>
          <w:sz w:val="24"/>
          <w:lang w:val="fr-FR"/>
        </w:rPr>
        <w:t>.</w:t>
      </w:r>
      <w:r w:rsidR="00E47CA6" w:rsidRPr="00E47CA6">
        <w:t xml:space="preserve"> </w:t>
      </w:r>
    </w:p>
    <w:sectPr w:rsidR="00E47CA6" w:rsidRPr="00E47C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C3DF0"/>
    <w:multiLevelType w:val="hybridMultilevel"/>
    <w:tmpl w:val="21B8E934"/>
    <w:lvl w:ilvl="0" w:tplc="1D72E8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5F497A" w:themeColor="accent4" w:themeShade="BF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DC5"/>
    <w:rsid w:val="00036DC5"/>
    <w:rsid w:val="003C7A91"/>
    <w:rsid w:val="003E3062"/>
    <w:rsid w:val="00533C25"/>
    <w:rsid w:val="008E6FFD"/>
    <w:rsid w:val="00E4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C1CF1D-209E-4FA3-9A4B-50EA3CDEE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36DC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47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7C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Informatica</dc:creator>
  <cp:keywords/>
  <dc:description/>
  <cp:lastModifiedBy>Usuario</cp:lastModifiedBy>
  <cp:revision>2</cp:revision>
  <dcterms:created xsi:type="dcterms:W3CDTF">2016-04-22T09:25:00Z</dcterms:created>
  <dcterms:modified xsi:type="dcterms:W3CDTF">2016-04-22T09:25:00Z</dcterms:modified>
</cp:coreProperties>
</file>